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78" w:rsidRDefault="00A15C78" w:rsidP="00BD6B44">
      <w:pPr>
        <w:jc w:val="both"/>
      </w:pPr>
    </w:p>
    <w:p w:rsidR="00215E32" w:rsidRPr="00215E32" w:rsidRDefault="00215E32" w:rsidP="00215E32">
      <w:pPr>
        <w:jc w:val="center"/>
        <w:rPr>
          <w:lang w:val="tt-RU"/>
        </w:rPr>
      </w:pPr>
      <w:r>
        <w:t xml:space="preserve">ТАТАРСТАН </w:t>
      </w:r>
      <w:r>
        <w:rPr>
          <w:lang w:val="tt-RU"/>
        </w:rPr>
        <w:t xml:space="preserve"> </w:t>
      </w:r>
      <w:r>
        <w:t>РЕСПУБЛИКАСЫ АКСУ</w:t>
      </w:r>
      <w:r w:rsidR="00076F46">
        <w:t>БАЙ МУНИЦИПАЛЬ РАЙОНЫ КАРАСУ</w:t>
      </w:r>
      <w:r>
        <w:t xml:space="preserve"> АВЫЛ ҖИРЛЕГЕ СОВЕТЫ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</w:p>
    <w:p w:rsidR="00215E32" w:rsidRDefault="00F0332D" w:rsidP="00215E32">
      <w:pPr>
        <w:jc w:val="both"/>
      </w:pPr>
      <w:r>
        <w:t xml:space="preserve">                                                           </w:t>
      </w:r>
      <w:r w:rsidR="00215E32">
        <w:t xml:space="preserve">КАРАР                                                                                                          2019 </w:t>
      </w:r>
      <w:proofErr w:type="spellStart"/>
      <w:r w:rsidR="00215E32">
        <w:t>ел</w:t>
      </w:r>
      <w:r>
        <w:t>ны</w:t>
      </w:r>
      <w:proofErr w:type="spellEnd"/>
      <w:r w:rsidR="00076F46">
        <w:rPr>
          <w:lang w:val="tt-RU"/>
        </w:rPr>
        <w:t>ң 20</w:t>
      </w:r>
      <w:r>
        <w:rPr>
          <w:lang w:val="tt-RU"/>
        </w:rPr>
        <w:t xml:space="preserve"> </w:t>
      </w:r>
      <w:proofErr w:type="gramStart"/>
      <w:r>
        <w:rPr>
          <w:lang w:val="tt-RU"/>
        </w:rPr>
        <w:t>ноябре</w:t>
      </w:r>
      <w:proofErr w:type="gramEnd"/>
      <w:r>
        <w:rPr>
          <w:lang w:val="tt-RU"/>
        </w:rPr>
        <w:t xml:space="preserve">                   </w:t>
      </w:r>
      <w:r w:rsidR="00076F46">
        <w:rPr>
          <w:lang w:val="tt-RU"/>
        </w:rPr>
        <w:t xml:space="preserve">                             </w:t>
      </w:r>
      <w:r>
        <w:rPr>
          <w:lang w:val="tt-RU"/>
        </w:rPr>
        <w:t>№</w:t>
      </w:r>
      <w:r w:rsidR="00215E32">
        <w:t xml:space="preserve">  </w:t>
      </w:r>
      <w:r w:rsidR="00076F46">
        <w:t>85</w:t>
      </w:r>
      <w:r w:rsidR="00215E32">
        <w:t xml:space="preserve">                                                                  </w:t>
      </w:r>
    </w:p>
    <w:p w:rsidR="00215E32" w:rsidRDefault="00215E32" w:rsidP="00215E32">
      <w:pPr>
        <w:jc w:val="both"/>
      </w:pPr>
      <w:r>
        <w:t xml:space="preserve">                                                               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proofErr w:type="spellStart"/>
      <w:r>
        <w:t>Җир</w:t>
      </w:r>
      <w:proofErr w:type="spellEnd"/>
      <w:r>
        <w:t xml:space="preserve"> </w:t>
      </w:r>
      <w:proofErr w:type="spellStart"/>
      <w:r>
        <w:t>салымы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>.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Мәкалә 1.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нигезләмәлә</w:t>
      </w:r>
      <w:proofErr w:type="gramStart"/>
      <w:r>
        <w:t>р</w:t>
      </w:r>
      <w:proofErr w:type="spellEnd"/>
      <w:proofErr w:type="gramEnd"/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Россия </w:t>
      </w:r>
      <w:proofErr w:type="spellStart"/>
      <w:r>
        <w:t>Федерациясе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кодексының</w:t>
      </w:r>
      <w:proofErr w:type="spellEnd"/>
      <w:r>
        <w:t xml:space="preserve"> 31 </w:t>
      </w:r>
      <w:proofErr w:type="spellStart"/>
      <w:r>
        <w:t>бүлеге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карар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Аксубай</w:t>
      </w:r>
      <w:proofErr w:type="spellEnd"/>
      <w:r w:rsidR="00076F46">
        <w:t xml:space="preserve"> </w:t>
      </w:r>
      <w:proofErr w:type="spellStart"/>
      <w:r w:rsidR="00076F46">
        <w:t>муниципаль</w:t>
      </w:r>
      <w:proofErr w:type="spellEnd"/>
      <w:r w:rsidR="00076F46">
        <w:t xml:space="preserve"> </w:t>
      </w:r>
      <w:proofErr w:type="spellStart"/>
      <w:r w:rsidR="00076F46">
        <w:t>районының</w:t>
      </w:r>
      <w:proofErr w:type="spellEnd"/>
      <w:r w:rsidR="00076F46">
        <w:t xml:space="preserve"> Карасу</w:t>
      </w:r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территориясендә</w:t>
      </w:r>
      <w:proofErr w:type="spellEnd"/>
      <w:r>
        <w:t xml:space="preserve"> </w:t>
      </w:r>
      <w:proofErr w:type="spellStart"/>
      <w:r>
        <w:t>мәҗ</w:t>
      </w:r>
      <w:proofErr w:type="gramStart"/>
      <w:r>
        <w:t>бүри</w:t>
      </w:r>
      <w:proofErr w:type="spellEnd"/>
      <w:proofErr w:type="gramEnd"/>
      <w:r>
        <w:t xml:space="preserve"> </w:t>
      </w:r>
      <w:proofErr w:type="spellStart"/>
      <w:r>
        <w:t>түләнергә</w:t>
      </w:r>
      <w:proofErr w:type="spellEnd"/>
      <w:r>
        <w:t xml:space="preserve"> </w:t>
      </w:r>
      <w:proofErr w:type="spellStart"/>
      <w:r>
        <w:t>тиешле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салымы</w:t>
      </w:r>
      <w:proofErr w:type="spellEnd"/>
      <w:r>
        <w:t xml:space="preserve"> (</w:t>
      </w:r>
      <w:proofErr w:type="spellStart"/>
      <w:r>
        <w:t>алга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– </w:t>
      </w:r>
      <w:proofErr w:type="spellStart"/>
      <w:r>
        <w:t>салым</w:t>
      </w:r>
      <w:proofErr w:type="spellEnd"/>
      <w:r>
        <w:t xml:space="preserve">) </w:t>
      </w:r>
      <w:proofErr w:type="spellStart"/>
      <w:r>
        <w:t>билгеләнә</w:t>
      </w:r>
      <w:proofErr w:type="spellEnd"/>
      <w:r>
        <w:t xml:space="preserve"> һәм гамәлгә кертелә.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       Мәкалә 2.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ставкалары</w:t>
      </w:r>
      <w:proofErr w:type="spellEnd"/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 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ставкалары</w:t>
      </w:r>
      <w:proofErr w:type="spellEnd"/>
      <w:r>
        <w:t xml:space="preserve"> </w:t>
      </w:r>
      <w:proofErr w:type="spellStart"/>
      <w:r>
        <w:t>түбәндәге</w:t>
      </w:r>
      <w:proofErr w:type="spellEnd"/>
      <w:r>
        <w:t xml:space="preserve"> </w:t>
      </w:r>
      <w:proofErr w:type="spellStart"/>
      <w:r>
        <w:t>кү</w:t>
      </w:r>
      <w:proofErr w:type="gramStart"/>
      <w:r>
        <w:t>л</w:t>
      </w:r>
      <w:proofErr w:type="gramEnd"/>
      <w:r>
        <w:t>әмнәрдә</w:t>
      </w:r>
      <w:proofErr w:type="spellEnd"/>
      <w:r>
        <w:t xml:space="preserve"> билгеләнә:</w:t>
      </w:r>
    </w:p>
    <w:p w:rsidR="00215E32" w:rsidRDefault="00215E32" w:rsidP="00215E32">
      <w:pPr>
        <w:jc w:val="both"/>
      </w:pPr>
      <w:r>
        <w:t xml:space="preserve">1) 0,3%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хуҗалыгы</w:t>
      </w:r>
      <w:proofErr w:type="spellEnd"/>
      <w:r>
        <w:t xml:space="preserve"> </w:t>
      </w:r>
      <w:proofErr w:type="spellStart"/>
      <w:r>
        <w:t>билгеләнешендәге</w:t>
      </w:r>
      <w:proofErr w:type="spellEnd"/>
      <w:r>
        <w:t xml:space="preserve"> </w:t>
      </w:r>
      <w:proofErr w:type="spellStart"/>
      <w:r>
        <w:t>җ</w:t>
      </w:r>
      <w:proofErr w:type="gramStart"/>
      <w:r>
        <w:t>ирл</w:t>
      </w:r>
      <w:proofErr w:type="gramEnd"/>
      <w:r>
        <w:t>әргә</w:t>
      </w:r>
      <w:proofErr w:type="spellEnd"/>
      <w:r>
        <w:t xml:space="preserve"> </w:t>
      </w:r>
      <w:proofErr w:type="spellStart"/>
      <w:r>
        <w:t>яисә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пунктларда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хуҗалыгы</w:t>
      </w:r>
      <w:proofErr w:type="spellEnd"/>
      <w:r>
        <w:t xml:space="preserve"> </w:t>
      </w:r>
      <w:proofErr w:type="spellStart"/>
      <w:r>
        <w:t>кулланылышы</w:t>
      </w:r>
      <w:proofErr w:type="spellEnd"/>
      <w:r>
        <w:t xml:space="preserve"> </w:t>
      </w:r>
      <w:proofErr w:type="spellStart"/>
      <w:r>
        <w:t>зоналары</w:t>
      </w:r>
      <w:proofErr w:type="spellEnd"/>
      <w:r>
        <w:t xml:space="preserve"> </w:t>
      </w:r>
      <w:proofErr w:type="spellStart"/>
      <w:r>
        <w:t>составындагы</w:t>
      </w:r>
      <w:proofErr w:type="spellEnd"/>
      <w:r>
        <w:t xml:space="preserve"> </w:t>
      </w:r>
      <w:proofErr w:type="spellStart"/>
      <w:r>
        <w:t>җирләргә</w:t>
      </w:r>
      <w:proofErr w:type="spellEnd"/>
      <w:r>
        <w:t xml:space="preserve"> </w:t>
      </w:r>
      <w:proofErr w:type="spellStart"/>
      <w:r>
        <w:t>кертелгән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хуҗалыгы</w:t>
      </w:r>
      <w:proofErr w:type="spellEnd"/>
      <w:r>
        <w:t xml:space="preserve"> </w:t>
      </w:r>
      <w:proofErr w:type="spellStart"/>
      <w:r>
        <w:t>җитештерүе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кулланыла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кишәрлекләренә</w:t>
      </w:r>
      <w:proofErr w:type="spellEnd"/>
      <w:r>
        <w:t xml:space="preserve"> карата;</w:t>
      </w:r>
    </w:p>
    <w:p w:rsidR="00215E32" w:rsidRDefault="00215E32" w:rsidP="00215E32">
      <w:pPr>
        <w:jc w:val="both"/>
      </w:pPr>
      <w:proofErr w:type="gramStart"/>
      <w:r>
        <w:t xml:space="preserve">2) </w:t>
      </w:r>
      <w:proofErr w:type="spellStart"/>
      <w:r>
        <w:t>торак</w:t>
      </w:r>
      <w:proofErr w:type="spellEnd"/>
      <w:r>
        <w:t xml:space="preserve"> фонд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торак-коммуналь</w:t>
      </w:r>
      <w:proofErr w:type="spellEnd"/>
      <w:r>
        <w:t xml:space="preserve"> </w:t>
      </w:r>
      <w:proofErr w:type="spellStart"/>
      <w:r>
        <w:t>комплексның</w:t>
      </w:r>
      <w:proofErr w:type="spellEnd"/>
      <w:r>
        <w:t xml:space="preserve"> </w:t>
      </w:r>
      <w:proofErr w:type="spellStart"/>
      <w:r>
        <w:t>инженерлык</w:t>
      </w:r>
      <w:proofErr w:type="spellEnd"/>
      <w:r>
        <w:t xml:space="preserve"> </w:t>
      </w:r>
      <w:proofErr w:type="spellStart"/>
      <w:r>
        <w:t>инфраструктурасы</w:t>
      </w:r>
      <w:proofErr w:type="spellEnd"/>
      <w:r>
        <w:t xml:space="preserve"> </w:t>
      </w:r>
      <w:proofErr w:type="spellStart"/>
      <w:r>
        <w:t>объектлары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шөгыльләнүче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кишәрлекләренә</w:t>
      </w:r>
      <w:proofErr w:type="spellEnd"/>
      <w:r>
        <w:t xml:space="preserve"> карата (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фондына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торак-коммуналь</w:t>
      </w:r>
      <w:proofErr w:type="spellEnd"/>
      <w:r>
        <w:t xml:space="preserve"> </w:t>
      </w:r>
      <w:proofErr w:type="spellStart"/>
      <w:r>
        <w:t>комплексның</w:t>
      </w:r>
      <w:proofErr w:type="spellEnd"/>
      <w:r>
        <w:t xml:space="preserve"> </w:t>
      </w:r>
      <w:proofErr w:type="spellStart"/>
      <w:r>
        <w:t>инженерлык</w:t>
      </w:r>
      <w:proofErr w:type="spellEnd"/>
      <w:r>
        <w:t xml:space="preserve"> </w:t>
      </w:r>
      <w:proofErr w:type="spellStart"/>
      <w:r>
        <w:t>инфраструктурасы</w:t>
      </w:r>
      <w:proofErr w:type="spellEnd"/>
      <w:r>
        <w:t xml:space="preserve"> </w:t>
      </w:r>
      <w:proofErr w:type="spellStart"/>
      <w:r>
        <w:t>объектларына</w:t>
      </w:r>
      <w:proofErr w:type="spellEnd"/>
      <w:r>
        <w:t xml:space="preserve"> туры </w:t>
      </w:r>
      <w:proofErr w:type="spellStart"/>
      <w:r>
        <w:t>килми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объектка</w:t>
      </w:r>
      <w:proofErr w:type="spellEnd"/>
      <w:r>
        <w:t xml:space="preserve"> туры </w:t>
      </w:r>
      <w:proofErr w:type="spellStart"/>
      <w:r>
        <w:t>килә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кишәрлегенә</w:t>
      </w:r>
      <w:proofErr w:type="spellEnd"/>
      <w:r>
        <w:t xml:space="preserve"> </w:t>
      </w:r>
      <w:proofErr w:type="spellStart"/>
      <w:r>
        <w:t>хокуктан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) 0,3% </w:t>
      </w:r>
      <w:proofErr w:type="spellStart"/>
      <w:r>
        <w:t>яисә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төзелеше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(</w:t>
      </w:r>
      <w:proofErr w:type="spellStart"/>
      <w:r>
        <w:t>эшкуарлык</w:t>
      </w:r>
      <w:proofErr w:type="spellEnd"/>
      <w:r>
        <w:t xml:space="preserve"> </w:t>
      </w:r>
      <w:proofErr w:type="spellStart"/>
      <w:r>
        <w:t>эшчәнлегендә</w:t>
      </w:r>
      <w:proofErr w:type="spellEnd"/>
      <w:r>
        <w:t xml:space="preserve"> </w:t>
      </w:r>
      <w:proofErr w:type="spellStart"/>
      <w:r>
        <w:t>кулланыла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индивидуаль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төзелеше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proofErr w:type="gramEnd"/>
      <w:r>
        <w:t xml:space="preserve"> (</w:t>
      </w:r>
      <w:proofErr w:type="spellStart"/>
      <w:r>
        <w:t>бирелгән</w:t>
      </w:r>
      <w:proofErr w:type="spellEnd"/>
      <w:r>
        <w:t xml:space="preserve">)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кишәрлекләреннән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>)</w:t>
      </w:r>
      <w:proofErr w:type="gramStart"/>
      <w:r>
        <w:t xml:space="preserve"> )</w:t>
      </w:r>
      <w:proofErr w:type="gramEnd"/>
      <w:r>
        <w:t>;</w:t>
      </w:r>
    </w:p>
    <w:p w:rsidR="00215E32" w:rsidRDefault="00215E32" w:rsidP="00215E32">
      <w:pPr>
        <w:jc w:val="both"/>
      </w:pPr>
      <w:r>
        <w:t xml:space="preserve">3) Россия </w:t>
      </w:r>
      <w:proofErr w:type="spellStart"/>
      <w:r>
        <w:t>Федерациясе</w:t>
      </w:r>
      <w:proofErr w:type="spellEnd"/>
      <w:r>
        <w:t xml:space="preserve"> </w:t>
      </w:r>
      <w:proofErr w:type="spellStart"/>
      <w:r>
        <w:t>законнары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</w:t>
      </w:r>
      <w:proofErr w:type="spellStart"/>
      <w:r>
        <w:t>оборонаны</w:t>
      </w:r>
      <w:proofErr w:type="spellEnd"/>
      <w:r>
        <w:t xml:space="preserve">, </w:t>
      </w:r>
      <w:proofErr w:type="spellStart"/>
      <w:r>
        <w:t>куркынычсызлыкны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таможня </w:t>
      </w:r>
      <w:proofErr w:type="spellStart"/>
      <w:r>
        <w:t>ихтыяҗларын</w:t>
      </w:r>
      <w:proofErr w:type="spellEnd"/>
      <w:r>
        <w:t xml:space="preserve"> тәэмин </w:t>
      </w:r>
      <w:proofErr w:type="gramStart"/>
      <w:r>
        <w:t>ит</w:t>
      </w:r>
      <w:proofErr w:type="gramEnd"/>
      <w:r>
        <w:t>ү өчен бирелгән әйләнештәге чикләнгән җир кишәрлекләренә карата 0,3% ;</w:t>
      </w:r>
    </w:p>
    <w:p w:rsidR="00215E32" w:rsidRDefault="00215E32" w:rsidP="00215E32">
      <w:pPr>
        <w:jc w:val="both"/>
      </w:pPr>
      <w:r>
        <w:t>4) 0,1% «</w:t>
      </w:r>
      <w:proofErr w:type="spellStart"/>
      <w:r>
        <w:t>гражданнар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ихтыяҗлары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бакчачылык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яшелчәчелек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бару </w:t>
      </w:r>
      <w:proofErr w:type="spellStart"/>
      <w:r>
        <w:t>һәм</w:t>
      </w:r>
      <w:proofErr w:type="spellEnd"/>
      <w:r>
        <w:t xml:space="preserve"> Россия </w:t>
      </w:r>
      <w:proofErr w:type="spellStart"/>
      <w:r>
        <w:t>Федерациясенең</w:t>
      </w:r>
      <w:proofErr w:type="spellEnd"/>
      <w:r>
        <w:t xml:space="preserve"> </w:t>
      </w:r>
      <w:proofErr w:type="spellStart"/>
      <w:r>
        <w:t>аерым</w:t>
      </w:r>
      <w:proofErr w:type="spellEnd"/>
      <w:r>
        <w:t xml:space="preserve"> закон </w:t>
      </w:r>
      <w:proofErr w:type="spellStart"/>
      <w:r>
        <w:t>актларына</w:t>
      </w:r>
      <w:proofErr w:type="spellEnd"/>
      <w:r>
        <w:t xml:space="preserve"> </w:t>
      </w:r>
      <w:proofErr w:type="spellStart"/>
      <w:r>
        <w:t>үзгәрешлә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кертү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" 2017 </w:t>
      </w:r>
      <w:proofErr w:type="spellStart"/>
      <w:r>
        <w:t>елның</w:t>
      </w:r>
      <w:proofErr w:type="spellEnd"/>
      <w:r>
        <w:t xml:space="preserve"> 29 </w:t>
      </w:r>
      <w:proofErr w:type="spellStart"/>
      <w:r>
        <w:t>июлендәге</w:t>
      </w:r>
      <w:proofErr w:type="spellEnd"/>
      <w:r>
        <w:t xml:space="preserve"> 217-ФЗ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законда</w:t>
      </w:r>
      <w:proofErr w:type="spellEnd"/>
      <w:r>
        <w:t xml:space="preserve"> </w:t>
      </w:r>
      <w:proofErr w:type="spellStart"/>
      <w:r>
        <w:t>каралган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билгеләнештәге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кишәрлекләренә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ярдәмче</w:t>
      </w:r>
      <w:proofErr w:type="spellEnd"/>
      <w:r>
        <w:t xml:space="preserve"> </w:t>
      </w:r>
      <w:proofErr w:type="spellStart"/>
      <w:r>
        <w:t>хуҗалык</w:t>
      </w:r>
      <w:proofErr w:type="spellEnd"/>
      <w:r>
        <w:t xml:space="preserve">, </w:t>
      </w:r>
      <w:proofErr w:type="spellStart"/>
      <w:r>
        <w:t>бакчачылык</w:t>
      </w:r>
      <w:proofErr w:type="spellEnd"/>
      <w:r>
        <w:t xml:space="preserve"> яки </w:t>
      </w:r>
      <w:proofErr w:type="spellStart"/>
      <w:r>
        <w:t>яшелчәчелек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(</w:t>
      </w:r>
      <w:proofErr w:type="spellStart"/>
      <w:r>
        <w:t>бирелгән</w:t>
      </w:r>
      <w:proofErr w:type="spellEnd"/>
      <w:r>
        <w:t xml:space="preserve">) </w:t>
      </w:r>
      <w:proofErr w:type="spellStart"/>
      <w:r>
        <w:t>эшмәкәрлек</w:t>
      </w:r>
      <w:proofErr w:type="spellEnd"/>
      <w:r>
        <w:t xml:space="preserve"> </w:t>
      </w:r>
      <w:proofErr w:type="spellStart"/>
      <w:r>
        <w:t>эшчәнлегендә</w:t>
      </w:r>
      <w:proofErr w:type="spellEnd"/>
      <w:r>
        <w:t xml:space="preserve"> </w:t>
      </w:r>
      <w:proofErr w:type="spellStart"/>
      <w:r>
        <w:t>файдаланылмый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кишәрлекләренә</w:t>
      </w:r>
      <w:proofErr w:type="spellEnd"/>
      <w:r>
        <w:t xml:space="preserve"> карата</w:t>
      </w:r>
      <w:proofErr w:type="gramStart"/>
      <w:r>
        <w:t>;»</w:t>
      </w:r>
      <w:proofErr w:type="gramEnd"/>
      <w:r>
        <w:t>;</w:t>
      </w:r>
    </w:p>
    <w:p w:rsidR="00215E32" w:rsidRDefault="00215E32" w:rsidP="00215E32">
      <w:pPr>
        <w:jc w:val="both"/>
      </w:pPr>
      <w:r>
        <w:t xml:space="preserve">5)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бюджетыннан</w:t>
      </w:r>
      <w:proofErr w:type="spellEnd"/>
      <w:r>
        <w:t xml:space="preserve">, </w:t>
      </w:r>
      <w:proofErr w:type="spellStart"/>
      <w:r>
        <w:t>Аксубай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бюджетыннан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җирлек</w:t>
      </w:r>
      <w:proofErr w:type="spellEnd"/>
      <w:r>
        <w:t xml:space="preserve"> </w:t>
      </w:r>
      <w:proofErr w:type="spellStart"/>
      <w:r>
        <w:t>бюджетыннан</w:t>
      </w:r>
      <w:proofErr w:type="spellEnd"/>
      <w:r>
        <w:t xml:space="preserve"> </w:t>
      </w:r>
      <w:proofErr w:type="spellStart"/>
      <w:r>
        <w:t>финанслана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бюджет </w:t>
      </w:r>
      <w:proofErr w:type="spellStart"/>
      <w:r>
        <w:t>учреждениеләренең</w:t>
      </w:r>
      <w:proofErr w:type="spellEnd"/>
      <w:r>
        <w:t>, казна учреждениеләренең җир кишәрлекләренә карата 0.01%</w:t>
      </w:r>
      <w:proofErr w:type="gramStart"/>
      <w:r>
        <w:t xml:space="preserve"> ;</w:t>
      </w:r>
      <w:proofErr w:type="gramEnd"/>
    </w:p>
    <w:p w:rsidR="00215E32" w:rsidRDefault="00215E32" w:rsidP="00215E32">
      <w:pPr>
        <w:jc w:val="both"/>
      </w:pPr>
      <w:r>
        <w:t xml:space="preserve">6) </w:t>
      </w:r>
      <w:proofErr w:type="gramStart"/>
      <w:r>
        <w:t>башка</w:t>
      </w:r>
      <w:proofErr w:type="gramEnd"/>
      <w:r>
        <w:t xml:space="preserve"> җир кишәрлекләренә карата 1,5%.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lastRenderedPageBreak/>
        <w:t xml:space="preserve">      Мәкалә 3. 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ташламалары</w:t>
      </w:r>
      <w:proofErr w:type="spellEnd"/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 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салудан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ителәлә</w:t>
      </w:r>
      <w:proofErr w:type="gramStart"/>
      <w:r>
        <w:t>р</w:t>
      </w:r>
      <w:proofErr w:type="spellEnd"/>
      <w:proofErr w:type="gramEnd"/>
      <w:r>
        <w:t>:</w:t>
      </w:r>
    </w:p>
    <w:p w:rsidR="00215E32" w:rsidRDefault="00215E32" w:rsidP="00215E32">
      <w:pPr>
        <w:jc w:val="both"/>
      </w:pPr>
      <w:r>
        <w:t xml:space="preserve">1) </w:t>
      </w:r>
      <w:proofErr w:type="spellStart"/>
      <w:r>
        <w:t>оешмалар</w:t>
      </w:r>
      <w:proofErr w:type="spellEnd"/>
      <w:r>
        <w:t xml:space="preserve">, </w:t>
      </w:r>
      <w:proofErr w:type="spellStart"/>
      <w:r>
        <w:t>учреждениелә</w:t>
      </w:r>
      <w:proofErr w:type="gramStart"/>
      <w:r>
        <w:t>р</w:t>
      </w:r>
      <w:proofErr w:type="spellEnd"/>
      <w:proofErr w:type="gramEnd"/>
      <w:r>
        <w:t xml:space="preserve"> - </w:t>
      </w:r>
      <w:proofErr w:type="spellStart"/>
      <w:r>
        <w:t>граждан</w:t>
      </w:r>
      <w:r w:rsidR="00AA7604">
        <w:t>нар</w:t>
      </w:r>
      <w:proofErr w:type="spellEnd"/>
      <w:r>
        <w:t xml:space="preserve"> күмелгән җир кишәрлекләренә карата;</w:t>
      </w:r>
    </w:p>
    <w:p w:rsidR="00215E32" w:rsidRDefault="00215E32" w:rsidP="00215E32">
      <w:pPr>
        <w:jc w:val="both"/>
      </w:pPr>
      <w:r>
        <w:t xml:space="preserve">2) </w:t>
      </w:r>
      <w:proofErr w:type="spellStart"/>
      <w:r>
        <w:t>сәнәгать</w:t>
      </w:r>
      <w:proofErr w:type="spellEnd"/>
      <w:r>
        <w:t xml:space="preserve"> </w:t>
      </w:r>
      <w:proofErr w:type="spellStart"/>
      <w:r>
        <w:t>билгеләнешендәге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кишәрлекләрендә</w:t>
      </w:r>
      <w:proofErr w:type="spellEnd"/>
      <w:r>
        <w:t xml:space="preserve"> </w:t>
      </w:r>
      <w:proofErr w:type="spellStart"/>
      <w:r>
        <w:t>инвестицион</w:t>
      </w:r>
      <w:proofErr w:type="spellEnd"/>
      <w:r>
        <w:t xml:space="preserve"> бизнес-</w:t>
      </w:r>
      <w:proofErr w:type="spellStart"/>
      <w:r>
        <w:t>проектларны</w:t>
      </w:r>
      <w:proofErr w:type="spellEnd"/>
      <w:r>
        <w:t xml:space="preserve"> </w:t>
      </w:r>
      <w:proofErr w:type="spellStart"/>
      <w:r>
        <w:t>тормышка</w:t>
      </w:r>
      <w:proofErr w:type="spellEnd"/>
      <w:r>
        <w:t xml:space="preserve"> </w:t>
      </w:r>
      <w:proofErr w:type="spellStart"/>
      <w:r>
        <w:t>ашыручы</w:t>
      </w:r>
      <w:proofErr w:type="spellEnd"/>
      <w:r>
        <w:t xml:space="preserve"> </w:t>
      </w:r>
      <w:proofErr w:type="spellStart"/>
      <w:r>
        <w:t>инвесторлар</w:t>
      </w:r>
      <w:proofErr w:type="spellEnd"/>
      <w:r>
        <w:t xml:space="preserve">.      </w:t>
      </w:r>
    </w:p>
    <w:p w:rsidR="00215E32" w:rsidRDefault="00215E32" w:rsidP="00215E32">
      <w:pPr>
        <w:jc w:val="both"/>
      </w:pPr>
      <w:r>
        <w:t xml:space="preserve">  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файдаланудагы</w:t>
      </w:r>
      <w:proofErr w:type="spellEnd"/>
      <w:r>
        <w:t xml:space="preserve"> автомобиль </w:t>
      </w:r>
      <w:proofErr w:type="spellStart"/>
      <w:r>
        <w:t>юлларын</w:t>
      </w:r>
      <w:proofErr w:type="spellEnd"/>
      <w:r>
        <w:t xml:space="preserve"> </w:t>
      </w:r>
      <w:proofErr w:type="spellStart"/>
      <w:r>
        <w:t>төзү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эксплуатацияләү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кишәрлекләренә</w:t>
      </w:r>
      <w:proofErr w:type="spellEnd"/>
      <w:r>
        <w:t xml:space="preserve"> карата 2 статьяның 5 пункты (0,05 %) 1/30 </w:t>
      </w:r>
      <w:proofErr w:type="spellStart"/>
      <w:r>
        <w:t>билгеләнгән</w:t>
      </w:r>
      <w:proofErr w:type="spellEnd"/>
      <w:r>
        <w:t xml:space="preserve"> </w:t>
      </w:r>
      <w:proofErr w:type="spellStart"/>
      <w:r>
        <w:t>күләмдә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ташламасын</w:t>
      </w:r>
      <w:proofErr w:type="spellEnd"/>
      <w:r>
        <w:t xml:space="preserve"> </w:t>
      </w:r>
      <w:proofErr w:type="spellStart"/>
      <w:r>
        <w:t>билгеләргә</w:t>
      </w:r>
      <w:proofErr w:type="spellEnd"/>
      <w:r>
        <w:t>.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Мәкалә 4. </w:t>
      </w:r>
      <w:proofErr w:type="spellStart"/>
      <w:r>
        <w:t>Хисап</w:t>
      </w:r>
      <w:proofErr w:type="spellEnd"/>
      <w:r>
        <w:t xml:space="preserve"> </w:t>
      </w:r>
      <w:proofErr w:type="spellStart"/>
      <w:r>
        <w:t>чоры</w:t>
      </w:r>
      <w:proofErr w:type="spellEnd"/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      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түләүче</w:t>
      </w:r>
      <w:proofErr w:type="spellEnd"/>
      <w:r>
        <w:t xml:space="preserve"> </w:t>
      </w:r>
      <w:proofErr w:type="spellStart"/>
      <w:r>
        <w:t>оешмалар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хисап</w:t>
      </w:r>
      <w:proofErr w:type="spellEnd"/>
      <w:r>
        <w:t xml:space="preserve"> </w:t>
      </w:r>
      <w:proofErr w:type="spellStart"/>
      <w:r>
        <w:t>чоры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календарь </w:t>
      </w:r>
      <w:proofErr w:type="spellStart"/>
      <w:r>
        <w:t>елның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,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өченче</w:t>
      </w:r>
      <w:proofErr w:type="spellEnd"/>
      <w:r>
        <w:t xml:space="preserve"> </w:t>
      </w:r>
      <w:proofErr w:type="spellStart"/>
      <w:r>
        <w:t>кварталлары</w:t>
      </w:r>
      <w:proofErr w:type="spellEnd"/>
      <w:r>
        <w:t xml:space="preserve"> </w:t>
      </w:r>
      <w:proofErr w:type="spellStart"/>
      <w:r>
        <w:t>таныла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билгеләргә</w:t>
      </w:r>
      <w:proofErr w:type="spellEnd"/>
      <w:r>
        <w:t xml:space="preserve">.   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5 Статья.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түләү</w:t>
      </w:r>
      <w:proofErr w:type="spellEnd"/>
      <w:r>
        <w:t xml:space="preserve"> </w:t>
      </w:r>
      <w:proofErr w:type="spellStart"/>
      <w:r>
        <w:t>тәртибе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сроклары</w:t>
      </w:r>
      <w:proofErr w:type="spellEnd"/>
      <w:r>
        <w:t xml:space="preserve">      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proofErr w:type="spellStart"/>
      <w:r>
        <w:t>Салым</w:t>
      </w:r>
      <w:proofErr w:type="spellEnd"/>
      <w:r>
        <w:t xml:space="preserve"> </w:t>
      </w:r>
      <w:proofErr w:type="spellStart"/>
      <w:r>
        <w:t>түләүче</w:t>
      </w:r>
      <w:proofErr w:type="spellEnd"/>
      <w:r>
        <w:t xml:space="preserve"> </w:t>
      </w:r>
      <w:proofErr w:type="spellStart"/>
      <w:r>
        <w:t>оешмалар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түләү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кишәрлегенең</w:t>
      </w:r>
      <w:proofErr w:type="spellEnd"/>
      <w:r>
        <w:t xml:space="preserve"> кадастр </w:t>
      </w:r>
      <w:proofErr w:type="spellStart"/>
      <w:r>
        <w:t>бәясенең</w:t>
      </w:r>
      <w:proofErr w:type="spellEnd"/>
      <w:r>
        <w:t xml:space="preserve"> 1/4 </w:t>
      </w:r>
      <w:proofErr w:type="spellStart"/>
      <w:r>
        <w:t>процентының</w:t>
      </w:r>
      <w:proofErr w:type="spellEnd"/>
      <w:r>
        <w:t xml:space="preserve"> </w:t>
      </w:r>
      <w:proofErr w:type="spellStart"/>
      <w:r>
        <w:t>тиешле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ставкасы</w:t>
      </w:r>
      <w:proofErr w:type="spellEnd"/>
      <w:r>
        <w:t xml:space="preserve"> </w:t>
      </w:r>
      <w:proofErr w:type="spellStart"/>
      <w:r>
        <w:t>күләмендә</w:t>
      </w:r>
      <w:proofErr w:type="spellEnd"/>
      <w:r>
        <w:t xml:space="preserve"> аванс </w:t>
      </w:r>
      <w:proofErr w:type="spellStart"/>
      <w:r>
        <w:t>түләү</w:t>
      </w:r>
      <w:proofErr w:type="gramStart"/>
      <w:r>
        <w:t>л</w:t>
      </w:r>
      <w:proofErr w:type="gramEnd"/>
      <w:r>
        <w:t>әре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башкарыла</w:t>
      </w:r>
      <w:proofErr w:type="spellEnd"/>
      <w:r>
        <w:t xml:space="preserve">. </w:t>
      </w:r>
      <w:proofErr w:type="spellStart"/>
      <w:r>
        <w:t>Беренче</w:t>
      </w:r>
      <w:proofErr w:type="spellEnd"/>
      <w:r>
        <w:t xml:space="preserve"> квартал </w:t>
      </w:r>
      <w:proofErr w:type="spellStart"/>
      <w:r>
        <w:t>өчен</w:t>
      </w:r>
      <w:proofErr w:type="spellEnd"/>
      <w:r>
        <w:t xml:space="preserve"> аванс </w:t>
      </w:r>
      <w:proofErr w:type="spellStart"/>
      <w:r>
        <w:t>түләү</w:t>
      </w:r>
      <w:proofErr w:type="spellEnd"/>
      <w:r>
        <w:t xml:space="preserve"> </w:t>
      </w:r>
      <w:proofErr w:type="spellStart"/>
      <w:r>
        <w:t>сроклары</w:t>
      </w:r>
      <w:proofErr w:type="spellEnd"/>
      <w:r>
        <w:t xml:space="preserve"> 10 майдан да </w:t>
      </w:r>
      <w:proofErr w:type="spellStart"/>
      <w:proofErr w:type="gramStart"/>
      <w:r>
        <w:t>со</w:t>
      </w:r>
      <w:proofErr w:type="gramEnd"/>
      <w:r>
        <w:t>ңга</w:t>
      </w:r>
      <w:proofErr w:type="spellEnd"/>
      <w:r>
        <w:t xml:space="preserve"> </w:t>
      </w:r>
      <w:proofErr w:type="spellStart"/>
      <w:r>
        <w:t>калмыйча</w:t>
      </w:r>
      <w:proofErr w:type="spellEnd"/>
      <w:r>
        <w:t xml:space="preserve">,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кварталдан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10 </w:t>
      </w:r>
      <w:proofErr w:type="spellStart"/>
      <w:r>
        <w:t>августтан</w:t>
      </w:r>
      <w:proofErr w:type="spellEnd"/>
      <w:r>
        <w:t xml:space="preserve"> да </w:t>
      </w:r>
      <w:proofErr w:type="spellStart"/>
      <w:r>
        <w:t>соңга</w:t>
      </w:r>
      <w:proofErr w:type="spellEnd"/>
      <w:r>
        <w:t xml:space="preserve"> </w:t>
      </w:r>
      <w:proofErr w:type="spellStart"/>
      <w:r>
        <w:t>калмыйча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өченче</w:t>
      </w:r>
      <w:proofErr w:type="spellEnd"/>
      <w:r>
        <w:t xml:space="preserve"> </w:t>
      </w:r>
      <w:proofErr w:type="spellStart"/>
      <w:r>
        <w:t>кварталдан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10 </w:t>
      </w:r>
      <w:proofErr w:type="spellStart"/>
      <w:r>
        <w:t>ноябрьдән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соңга</w:t>
      </w:r>
      <w:proofErr w:type="spellEnd"/>
      <w:r>
        <w:t xml:space="preserve"> </w:t>
      </w:r>
      <w:proofErr w:type="spellStart"/>
      <w:r>
        <w:t>калмыйча</w:t>
      </w:r>
      <w:proofErr w:type="spellEnd"/>
      <w:r>
        <w:t>.</w:t>
      </w:r>
    </w:p>
    <w:p w:rsidR="00215E32" w:rsidRDefault="00215E32" w:rsidP="00215E32">
      <w:pPr>
        <w:jc w:val="both"/>
      </w:pPr>
      <w:r>
        <w:t xml:space="preserve">      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чоры</w:t>
      </w:r>
      <w:proofErr w:type="spellEnd"/>
      <w:r>
        <w:t xml:space="preserve"> </w:t>
      </w:r>
      <w:proofErr w:type="spellStart"/>
      <w:r>
        <w:t>йомгаклары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түләнергә</w:t>
      </w:r>
      <w:proofErr w:type="spellEnd"/>
      <w:r>
        <w:t xml:space="preserve"> </w:t>
      </w:r>
      <w:proofErr w:type="spellStart"/>
      <w:r>
        <w:t>тиешле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суммасы</w:t>
      </w:r>
      <w:proofErr w:type="spellEnd"/>
      <w:r>
        <w:t xml:space="preserve"> </w:t>
      </w:r>
      <w:proofErr w:type="spellStart"/>
      <w:r>
        <w:t>узган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чорыннан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килгән</w:t>
      </w:r>
      <w:proofErr w:type="spellEnd"/>
      <w:r>
        <w:t xml:space="preserve"> </w:t>
      </w:r>
      <w:proofErr w:type="spellStart"/>
      <w:r>
        <w:t>елның</w:t>
      </w:r>
      <w:proofErr w:type="spellEnd"/>
      <w:r>
        <w:t xml:space="preserve"> 10 </w:t>
      </w:r>
      <w:proofErr w:type="spellStart"/>
      <w:r>
        <w:t>февраленнән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proofErr w:type="gramStart"/>
      <w:r>
        <w:t>со</w:t>
      </w:r>
      <w:proofErr w:type="gramEnd"/>
      <w:r>
        <w:t>ңга</w:t>
      </w:r>
      <w:proofErr w:type="spellEnd"/>
      <w:r>
        <w:t xml:space="preserve"> </w:t>
      </w:r>
      <w:proofErr w:type="spellStart"/>
      <w:r>
        <w:t>калмыйча</w:t>
      </w:r>
      <w:proofErr w:type="spellEnd"/>
      <w:r>
        <w:t xml:space="preserve"> </w:t>
      </w:r>
      <w:proofErr w:type="spellStart"/>
      <w:r>
        <w:t>түләнә</w:t>
      </w:r>
      <w:proofErr w:type="spellEnd"/>
      <w:r>
        <w:t>.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>Мәкалә 6. Әлеге карарның үз көченә керүе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proofErr w:type="spellStart"/>
      <w:r>
        <w:t>Әлеге</w:t>
      </w:r>
      <w:proofErr w:type="spellEnd"/>
      <w:r>
        <w:t xml:space="preserve"> </w:t>
      </w:r>
      <w:proofErr w:type="spellStart"/>
      <w:r>
        <w:t>карар</w:t>
      </w:r>
      <w:proofErr w:type="spellEnd"/>
      <w:r>
        <w:t xml:space="preserve"> Россия </w:t>
      </w:r>
      <w:proofErr w:type="spellStart"/>
      <w:r>
        <w:t>Федерациясе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кодексының</w:t>
      </w:r>
      <w:proofErr w:type="spellEnd"/>
      <w:r>
        <w:t xml:space="preserve"> 5 </w:t>
      </w:r>
      <w:proofErr w:type="spellStart"/>
      <w:r>
        <w:t>статьясы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</w:t>
      </w:r>
      <w:proofErr w:type="spellStart"/>
      <w:r>
        <w:t>законлы</w:t>
      </w:r>
      <w:proofErr w:type="spellEnd"/>
      <w:r>
        <w:t xml:space="preserve"> </w:t>
      </w:r>
      <w:proofErr w:type="spellStart"/>
      <w:r>
        <w:t>көченә</w:t>
      </w:r>
      <w:proofErr w:type="spellEnd"/>
      <w:r>
        <w:t xml:space="preserve"> </w:t>
      </w:r>
      <w:proofErr w:type="spellStart"/>
      <w:r>
        <w:t>керә</w:t>
      </w:r>
      <w:proofErr w:type="spellEnd"/>
      <w:r>
        <w:t>.</w:t>
      </w:r>
    </w:p>
    <w:p w:rsidR="00215E32" w:rsidRDefault="00215E32" w:rsidP="00215E32">
      <w:pPr>
        <w:jc w:val="both"/>
      </w:pPr>
      <w:proofErr w:type="spellStart"/>
      <w:r>
        <w:t>Әлеге</w:t>
      </w:r>
      <w:proofErr w:type="spellEnd"/>
      <w:r>
        <w:t xml:space="preserve"> </w:t>
      </w:r>
      <w:proofErr w:type="spellStart"/>
      <w:r>
        <w:t>карарны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стендларында</w:t>
      </w:r>
      <w:proofErr w:type="spellEnd"/>
      <w:r>
        <w:t xml:space="preserve">, </w:t>
      </w:r>
      <w:proofErr w:type="spellStart"/>
      <w:r>
        <w:t>Аксубай</w:t>
      </w:r>
      <w:proofErr w:type="spellEnd"/>
      <w:r>
        <w:t xml:space="preserve"> </w:t>
      </w:r>
      <w:proofErr w:type="spellStart"/>
      <w:r>
        <w:t>мун</w:t>
      </w:r>
      <w:r w:rsidR="00AA7604">
        <w:t>иципаль</w:t>
      </w:r>
      <w:proofErr w:type="spellEnd"/>
      <w:r w:rsidR="00AA7604">
        <w:t xml:space="preserve"> </w:t>
      </w:r>
      <w:proofErr w:type="spellStart"/>
      <w:r w:rsidR="00AA7604">
        <w:t>районының</w:t>
      </w:r>
      <w:proofErr w:type="spellEnd"/>
      <w:r w:rsidR="00AA7604">
        <w:t xml:space="preserve"> </w:t>
      </w:r>
      <w:proofErr w:type="spellStart"/>
      <w:proofErr w:type="gramStart"/>
      <w:r w:rsidR="00AA7604">
        <w:t>р</w:t>
      </w:r>
      <w:proofErr w:type="gramEnd"/>
      <w:r w:rsidR="00AA7604">
        <w:t>әсми</w:t>
      </w:r>
      <w:proofErr w:type="spellEnd"/>
      <w:r w:rsidR="00AA7604">
        <w:t xml:space="preserve"> сайты http://aksubayevo.tatarstan.ru</w:t>
      </w:r>
      <w:r>
        <w:t xml:space="preserve"> </w:t>
      </w:r>
      <w:proofErr w:type="spellStart"/>
      <w:r>
        <w:t>урнаштыру</w:t>
      </w:r>
      <w:proofErr w:type="spellEnd"/>
      <w:r>
        <w:t xml:space="preserve"> юлы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игълан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Татарстан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рәсми</w:t>
      </w:r>
      <w:proofErr w:type="spellEnd"/>
      <w:r>
        <w:t xml:space="preserve"> </w:t>
      </w:r>
      <w:proofErr w:type="spellStart"/>
      <w:r>
        <w:t>хокукый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порталында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чыгарырга</w:t>
      </w:r>
      <w:proofErr w:type="spellEnd"/>
      <w:r>
        <w:t xml:space="preserve"> http://pravo.tatarstan.ru/.</w:t>
      </w:r>
    </w:p>
    <w:p w:rsidR="00215E32" w:rsidRDefault="00215E32" w:rsidP="00215E32">
      <w:pPr>
        <w:jc w:val="both"/>
      </w:pPr>
      <w:proofErr w:type="spellStart"/>
      <w:r>
        <w:t>Әлеге</w:t>
      </w:r>
      <w:proofErr w:type="spellEnd"/>
      <w:r>
        <w:t xml:space="preserve"> </w:t>
      </w:r>
      <w:proofErr w:type="spellStart"/>
      <w:r>
        <w:t>карар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көченә</w:t>
      </w:r>
      <w:proofErr w:type="spellEnd"/>
      <w:r>
        <w:t xml:space="preserve"> </w:t>
      </w:r>
      <w:proofErr w:type="spellStart"/>
      <w:r>
        <w:t>кергән</w:t>
      </w:r>
      <w:proofErr w:type="spellEnd"/>
      <w:r>
        <w:t xml:space="preserve"> </w:t>
      </w:r>
      <w:proofErr w:type="spellStart"/>
      <w:r>
        <w:t>көннән</w:t>
      </w:r>
      <w:proofErr w:type="spellEnd"/>
      <w:r>
        <w:t xml:space="preserve"> «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салымы</w:t>
      </w:r>
      <w:proofErr w:type="spellEnd"/>
      <w:r>
        <w:t xml:space="preserve"> </w:t>
      </w:r>
      <w:proofErr w:type="spellStart"/>
      <w:r>
        <w:t>турын</w:t>
      </w:r>
      <w:r w:rsidR="0050019D">
        <w:t>да</w:t>
      </w:r>
      <w:proofErr w:type="spellEnd"/>
      <w:r w:rsidR="0050019D">
        <w:t xml:space="preserve">» 2017 </w:t>
      </w:r>
      <w:proofErr w:type="spellStart"/>
      <w:r w:rsidR="0050019D">
        <w:t>елның</w:t>
      </w:r>
      <w:proofErr w:type="spellEnd"/>
      <w:r w:rsidR="0050019D">
        <w:t xml:space="preserve"> 29 </w:t>
      </w:r>
      <w:proofErr w:type="spellStart"/>
      <w:r w:rsidR="0050019D">
        <w:t>ноябрендәге</w:t>
      </w:r>
      <w:proofErr w:type="spellEnd"/>
      <w:r w:rsidR="0050019D">
        <w:t xml:space="preserve"> 41</w:t>
      </w:r>
      <w:r>
        <w:t xml:space="preserve">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Карар</w:t>
      </w:r>
      <w:r w:rsidR="0050019D">
        <w:t>ын</w:t>
      </w:r>
      <w:proofErr w:type="spellEnd"/>
      <w:r w:rsidR="0050019D">
        <w:t xml:space="preserve"> (2018 </w:t>
      </w:r>
      <w:proofErr w:type="spellStart"/>
      <w:r w:rsidR="0050019D">
        <w:t>елның</w:t>
      </w:r>
      <w:proofErr w:type="spellEnd"/>
      <w:r w:rsidR="0050019D">
        <w:t xml:space="preserve"> 06</w:t>
      </w:r>
      <w:bookmarkStart w:id="0" w:name="_GoBack"/>
      <w:bookmarkEnd w:id="0"/>
      <w:r w:rsidR="0050019D">
        <w:t xml:space="preserve"> </w:t>
      </w:r>
      <w:proofErr w:type="spellStart"/>
      <w:r w:rsidR="0050019D">
        <w:t>авгуты</w:t>
      </w:r>
      <w:proofErr w:type="spellEnd"/>
      <w:r w:rsidR="0050019D">
        <w:t xml:space="preserve"> 55</w:t>
      </w:r>
      <w:r>
        <w:t xml:space="preserve">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үзгәрешлә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өстәмәләр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)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көчен</w:t>
      </w:r>
      <w:proofErr w:type="spellEnd"/>
      <w:r>
        <w:t xml:space="preserve"> </w:t>
      </w:r>
      <w:proofErr w:type="spellStart"/>
      <w:r>
        <w:t>югалткан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танырга</w:t>
      </w:r>
      <w:proofErr w:type="spellEnd"/>
      <w:r>
        <w:t>.</w:t>
      </w: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</w:p>
    <w:p w:rsidR="00215E32" w:rsidRDefault="00215E32" w:rsidP="00215E32">
      <w:pPr>
        <w:jc w:val="both"/>
      </w:pPr>
      <w:r>
        <w:t xml:space="preserve">Совет </w:t>
      </w:r>
      <w:proofErr w:type="gramStart"/>
      <w:r>
        <w:t>Р</w:t>
      </w:r>
      <w:proofErr w:type="gramEnd"/>
      <w:r>
        <w:t xml:space="preserve">әисе, </w:t>
      </w:r>
    </w:p>
    <w:p w:rsidR="00215E32" w:rsidRDefault="00076F46" w:rsidP="00215E32">
      <w:pPr>
        <w:jc w:val="both"/>
      </w:pPr>
      <w:r>
        <w:t>Карасу</w:t>
      </w:r>
      <w:r w:rsidR="00215E32">
        <w:t xml:space="preserve"> </w:t>
      </w:r>
      <w:proofErr w:type="spellStart"/>
      <w:r w:rsidR="00215E32">
        <w:t>авыл</w:t>
      </w:r>
      <w:proofErr w:type="spellEnd"/>
      <w:r w:rsidR="00215E32">
        <w:t xml:space="preserve"> </w:t>
      </w:r>
      <w:proofErr w:type="spellStart"/>
      <w:r w:rsidR="00215E32">
        <w:t>җирлеге</w:t>
      </w:r>
      <w:proofErr w:type="spellEnd"/>
      <w:r w:rsidR="00AA7604">
        <w:t xml:space="preserve"> </w:t>
      </w:r>
      <w:proofErr w:type="spellStart"/>
      <w:r w:rsidR="00AA7604">
        <w:t>башлыгы</w:t>
      </w:r>
      <w:proofErr w:type="spellEnd"/>
      <w:r w:rsidR="00215E32">
        <w:t xml:space="preserve">: </w:t>
      </w:r>
      <w:r>
        <w:t xml:space="preserve">                         </w:t>
      </w:r>
      <w:proofErr w:type="spellStart"/>
      <w:r>
        <w:t>Ф.Х.Идиятуллин</w:t>
      </w:r>
      <w:proofErr w:type="spellEnd"/>
    </w:p>
    <w:p w:rsidR="00215E32" w:rsidRDefault="00215E32" w:rsidP="00215E32">
      <w:pPr>
        <w:jc w:val="both"/>
      </w:pPr>
    </w:p>
    <w:p w:rsidR="00215E32" w:rsidRPr="00575DC4" w:rsidRDefault="00215E32" w:rsidP="00215E32">
      <w:pPr>
        <w:jc w:val="both"/>
      </w:pPr>
    </w:p>
    <w:sectPr w:rsidR="00215E32" w:rsidRPr="00575DC4" w:rsidSect="00234B71">
      <w:pgSz w:w="11906" w:h="16838"/>
      <w:pgMar w:top="851" w:right="99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659"/>
    <w:multiLevelType w:val="hybridMultilevel"/>
    <w:tmpl w:val="378C4E92"/>
    <w:lvl w:ilvl="0" w:tplc="B2F044EE">
      <w:numFmt w:val="bullet"/>
      <w:lvlText w:val="-"/>
      <w:lvlJc w:val="left"/>
      <w:pPr>
        <w:tabs>
          <w:tab w:val="num" w:pos="1857"/>
        </w:tabs>
        <w:ind w:left="1857" w:hanging="1290"/>
      </w:pPr>
      <w:rPr>
        <w:rFonts w:ascii="Times New Roman" w:eastAsia="Times New Roman" w:hAnsi="Times New Roman" w:cs="Times New Roman" w:hint="default"/>
      </w:rPr>
    </w:lvl>
    <w:lvl w:ilvl="1" w:tplc="DD523A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CC8B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7EFDB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74275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C24655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6865FD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3C261F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150150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CCD27C0"/>
    <w:multiLevelType w:val="singleLevel"/>
    <w:tmpl w:val="6B0873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7EE7CBD"/>
    <w:multiLevelType w:val="multilevel"/>
    <w:tmpl w:val="8FCE64AE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88C477C"/>
    <w:multiLevelType w:val="hybridMultilevel"/>
    <w:tmpl w:val="5ABE8FE6"/>
    <w:lvl w:ilvl="0" w:tplc="7868CAC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CAF6ECD"/>
    <w:multiLevelType w:val="singleLevel"/>
    <w:tmpl w:val="FAA09944"/>
    <w:lvl w:ilvl="0">
      <w:start w:val="6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</w:abstractNum>
  <w:abstractNum w:abstractNumId="5">
    <w:nsid w:val="31747076"/>
    <w:multiLevelType w:val="hybridMultilevel"/>
    <w:tmpl w:val="DD26A6BE"/>
    <w:lvl w:ilvl="0" w:tplc="615693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C7D80"/>
    <w:multiLevelType w:val="hybridMultilevel"/>
    <w:tmpl w:val="D7BA996E"/>
    <w:lvl w:ilvl="0" w:tplc="2CEE065E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9998FA6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0A4FB9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D1C02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25AE7B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3DE1B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E86B25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2CE7A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278E84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54239B3"/>
    <w:multiLevelType w:val="singleLevel"/>
    <w:tmpl w:val="82441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6EC0184"/>
    <w:multiLevelType w:val="hybridMultilevel"/>
    <w:tmpl w:val="4064C5BE"/>
    <w:lvl w:ilvl="0" w:tplc="DDA810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C4D79F5"/>
    <w:multiLevelType w:val="singleLevel"/>
    <w:tmpl w:val="E01AEF80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35"/>
      </w:pPr>
      <w:rPr>
        <w:rFonts w:hint="default"/>
      </w:rPr>
    </w:lvl>
  </w:abstractNum>
  <w:abstractNum w:abstractNumId="10">
    <w:nsid w:val="4CA3540A"/>
    <w:multiLevelType w:val="hybridMultilevel"/>
    <w:tmpl w:val="B4BE7006"/>
    <w:lvl w:ilvl="0" w:tplc="9190B32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CBE5E9F"/>
    <w:multiLevelType w:val="hybridMultilevel"/>
    <w:tmpl w:val="C6761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C6D40"/>
    <w:multiLevelType w:val="multilevel"/>
    <w:tmpl w:val="8FCE64AE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675CA"/>
    <w:rsid w:val="00013A2F"/>
    <w:rsid w:val="00030117"/>
    <w:rsid w:val="00064304"/>
    <w:rsid w:val="00076F46"/>
    <w:rsid w:val="000B1B5A"/>
    <w:rsid w:val="000C1587"/>
    <w:rsid w:val="001062D3"/>
    <w:rsid w:val="001119EC"/>
    <w:rsid w:val="0011281A"/>
    <w:rsid w:val="00123A31"/>
    <w:rsid w:val="0013116B"/>
    <w:rsid w:val="00152B95"/>
    <w:rsid w:val="001543F6"/>
    <w:rsid w:val="001630FC"/>
    <w:rsid w:val="001970BB"/>
    <w:rsid w:val="001C2D02"/>
    <w:rsid w:val="001C56C0"/>
    <w:rsid w:val="002068E2"/>
    <w:rsid w:val="00215E32"/>
    <w:rsid w:val="0022176C"/>
    <w:rsid w:val="00221DBB"/>
    <w:rsid w:val="00234B71"/>
    <w:rsid w:val="00244212"/>
    <w:rsid w:val="00274585"/>
    <w:rsid w:val="002772FD"/>
    <w:rsid w:val="00277816"/>
    <w:rsid w:val="0028054F"/>
    <w:rsid w:val="002877FD"/>
    <w:rsid w:val="002B6F55"/>
    <w:rsid w:val="002E0BC1"/>
    <w:rsid w:val="002F7481"/>
    <w:rsid w:val="00324E0F"/>
    <w:rsid w:val="00340D32"/>
    <w:rsid w:val="003668DB"/>
    <w:rsid w:val="0041040F"/>
    <w:rsid w:val="00470DBF"/>
    <w:rsid w:val="004D0180"/>
    <w:rsid w:val="004D7A21"/>
    <w:rsid w:val="004E1C55"/>
    <w:rsid w:val="0050019D"/>
    <w:rsid w:val="00503777"/>
    <w:rsid w:val="00513364"/>
    <w:rsid w:val="005427E3"/>
    <w:rsid w:val="00555E5C"/>
    <w:rsid w:val="00572D6E"/>
    <w:rsid w:val="00575DC4"/>
    <w:rsid w:val="00576C25"/>
    <w:rsid w:val="00593E51"/>
    <w:rsid w:val="005962F1"/>
    <w:rsid w:val="00596DAC"/>
    <w:rsid w:val="00597C4B"/>
    <w:rsid w:val="005B6C0E"/>
    <w:rsid w:val="005C7356"/>
    <w:rsid w:val="005E39A9"/>
    <w:rsid w:val="005F3117"/>
    <w:rsid w:val="006349FF"/>
    <w:rsid w:val="006402AB"/>
    <w:rsid w:val="00643F90"/>
    <w:rsid w:val="00682FAD"/>
    <w:rsid w:val="006A7E40"/>
    <w:rsid w:val="006F41CB"/>
    <w:rsid w:val="006F5186"/>
    <w:rsid w:val="006F6B03"/>
    <w:rsid w:val="007016ED"/>
    <w:rsid w:val="00730956"/>
    <w:rsid w:val="007609FF"/>
    <w:rsid w:val="007700EB"/>
    <w:rsid w:val="0077514A"/>
    <w:rsid w:val="007B496F"/>
    <w:rsid w:val="007B6F9E"/>
    <w:rsid w:val="007B7872"/>
    <w:rsid w:val="007F4A4F"/>
    <w:rsid w:val="00803695"/>
    <w:rsid w:val="008156E5"/>
    <w:rsid w:val="00834315"/>
    <w:rsid w:val="00844499"/>
    <w:rsid w:val="0084513A"/>
    <w:rsid w:val="00886BF5"/>
    <w:rsid w:val="00891452"/>
    <w:rsid w:val="008975D3"/>
    <w:rsid w:val="008C1A5C"/>
    <w:rsid w:val="008E6EFE"/>
    <w:rsid w:val="0090578C"/>
    <w:rsid w:val="00925DDD"/>
    <w:rsid w:val="009675CA"/>
    <w:rsid w:val="0099561B"/>
    <w:rsid w:val="009D581E"/>
    <w:rsid w:val="009D62FD"/>
    <w:rsid w:val="009F46C2"/>
    <w:rsid w:val="00A15C78"/>
    <w:rsid w:val="00A27244"/>
    <w:rsid w:val="00A47369"/>
    <w:rsid w:val="00A54DDA"/>
    <w:rsid w:val="00AA7604"/>
    <w:rsid w:val="00AF3AF4"/>
    <w:rsid w:val="00B6420C"/>
    <w:rsid w:val="00B70EF7"/>
    <w:rsid w:val="00B81A4C"/>
    <w:rsid w:val="00B95207"/>
    <w:rsid w:val="00BD6B44"/>
    <w:rsid w:val="00C05187"/>
    <w:rsid w:val="00C348F7"/>
    <w:rsid w:val="00C41186"/>
    <w:rsid w:val="00C6143E"/>
    <w:rsid w:val="00C7539F"/>
    <w:rsid w:val="00CB3798"/>
    <w:rsid w:val="00D01528"/>
    <w:rsid w:val="00D04A34"/>
    <w:rsid w:val="00D144BC"/>
    <w:rsid w:val="00D237C0"/>
    <w:rsid w:val="00D47413"/>
    <w:rsid w:val="00D869D9"/>
    <w:rsid w:val="00D87D61"/>
    <w:rsid w:val="00E206F0"/>
    <w:rsid w:val="00E47535"/>
    <w:rsid w:val="00E6001D"/>
    <w:rsid w:val="00E61A6B"/>
    <w:rsid w:val="00EE33AE"/>
    <w:rsid w:val="00EF4806"/>
    <w:rsid w:val="00F0332D"/>
    <w:rsid w:val="00F237FD"/>
    <w:rsid w:val="00F51DB7"/>
    <w:rsid w:val="00F576AC"/>
    <w:rsid w:val="00F67A27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43E"/>
    <w:rPr>
      <w:sz w:val="28"/>
    </w:rPr>
  </w:style>
  <w:style w:type="paragraph" w:styleId="1">
    <w:name w:val="heading 1"/>
    <w:basedOn w:val="a"/>
    <w:next w:val="a"/>
    <w:qFormat/>
    <w:rsid w:val="00C6143E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C6143E"/>
    <w:pPr>
      <w:keepNext/>
      <w:ind w:right="-6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6143E"/>
    <w:pPr>
      <w:keepNext/>
      <w:ind w:right="-625"/>
      <w:jc w:val="both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C6143E"/>
    <w:pPr>
      <w:keepNext/>
      <w:widowControl w:val="0"/>
      <w:outlineLvl w:val="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143E"/>
    <w:pPr>
      <w:ind w:firstLine="851"/>
      <w:jc w:val="both"/>
    </w:pPr>
  </w:style>
  <w:style w:type="paragraph" w:customStyle="1" w:styleId="ConsNormal">
    <w:name w:val="ConsNormal"/>
    <w:rsid w:val="00C6143E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6143E"/>
    <w:pPr>
      <w:ind w:right="19772"/>
    </w:pPr>
    <w:rPr>
      <w:rFonts w:ascii="Courier New" w:hAnsi="Courier New"/>
      <w:snapToGrid w:val="0"/>
    </w:rPr>
  </w:style>
  <w:style w:type="paragraph" w:styleId="a4">
    <w:name w:val="Body Text"/>
    <w:basedOn w:val="a"/>
    <w:rsid w:val="00C6143E"/>
    <w:pPr>
      <w:jc w:val="both"/>
    </w:pPr>
    <w:rPr>
      <w:szCs w:val="24"/>
    </w:rPr>
  </w:style>
  <w:style w:type="paragraph" w:styleId="21">
    <w:name w:val="Body Text Indent 2"/>
    <w:basedOn w:val="a"/>
    <w:rsid w:val="00C6143E"/>
    <w:pPr>
      <w:ind w:firstLine="720"/>
      <w:jc w:val="center"/>
    </w:pPr>
    <w:rPr>
      <w:b/>
      <w:bCs/>
      <w:szCs w:val="24"/>
    </w:rPr>
  </w:style>
  <w:style w:type="paragraph" w:styleId="22">
    <w:name w:val="Body Text 2"/>
    <w:basedOn w:val="a"/>
    <w:rsid w:val="00C6143E"/>
    <w:pPr>
      <w:spacing w:line="360" w:lineRule="auto"/>
      <w:ind w:right="-625"/>
      <w:jc w:val="both"/>
    </w:pPr>
  </w:style>
  <w:style w:type="paragraph" w:styleId="31">
    <w:name w:val="Body Text Indent 3"/>
    <w:basedOn w:val="a"/>
    <w:rsid w:val="00C6143E"/>
    <w:pPr>
      <w:autoSpaceDE w:val="0"/>
      <w:autoSpaceDN w:val="0"/>
      <w:adjustRightInd w:val="0"/>
      <w:spacing w:line="360" w:lineRule="auto"/>
      <w:ind w:firstLine="488"/>
      <w:jc w:val="both"/>
    </w:pPr>
    <w:rPr>
      <w:color w:val="000000"/>
      <w:szCs w:val="24"/>
    </w:rPr>
  </w:style>
  <w:style w:type="paragraph" w:styleId="32">
    <w:name w:val="Body Text 3"/>
    <w:basedOn w:val="a"/>
    <w:link w:val="33"/>
    <w:rsid w:val="00C6143E"/>
    <w:pPr>
      <w:ind w:right="-625"/>
    </w:pPr>
  </w:style>
  <w:style w:type="paragraph" w:customStyle="1" w:styleId="ConsPlusNormal">
    <w:name w:val="ConsPlusNormal"/>
    <w:rsid w:val="008C1A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27244"/>
  </w:style>
  <w:style w:type="character" w:styleId="a5">
    <w:name w:val="Hyperlink"/>
    <w:uiPriority w:val="99"/>
    <w:unhideWhenUsed/>
    <w:rsid w:val="00A272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496F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B6C0E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5B6C0E"/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5B6C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FB2-5232-4E8F-9322-A777B18F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mf rt</Company>
  <LinksUpToDate>false</LinksUpToDate>
  <CharactersWithSpaces>4191</CharactersWithSpaces>
  <SharedDoc>false</SharedDoc>
  <HLinks>
    <vt:vector size="6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http://www.consultant.ru/document/cons_doc_LAW_286989/fb3b9f6c5786727ec9ea99d18258678dcbe363ef/</vt:lpwstr>
      </vt:variant>
      <vt:variant>
        <vt:lpwstr>dst100225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user-mf</dc:creator>
  <cp:lastModifiedBy>User</cp:lastModifiedBy>
  <cp:revision>13</cp:revision>
  <cp:lastPrinted>2019-11-18T08:31:00Z</cp:lastPrinted>
  <dcterms:created xsi:type="dcterms:W3CDTF">2019-11-11T07:07:00Z</dcterms:created>
  <dcterms:modified xsi:type="dcterms:W3CDTF">2019-11-26T09:40:00Z</dcterms:modified>
</cp:coreProperties>
</file>