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7E" w:rsidRDefault="0007457C">
      <w:bookmarkStart w:id="0" w:name="_GoBack"/>
      <w:bookmarkEnd w:id="0"/>
      <w:r>
        <w:rPr>
          <w:noProof/>
        </w:rPr>
        <w:drawing>
          <wp:inline distT="0" distB="0" distL="0" distR="0">
            <wp:extent cx="5940425" cy="4197900"/>
            <wp:effectExtent l="19050" t="0" r="3175" b="0"/>
            <wp:docPr id="1" name="Рисунок 1" descr="http://i.detsad1-zheshart.ru/u/8b/2d1bf8f99311e5896ff66ba0d42668/-/MwBS_NvT3x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sad1-zheshart.ru/u/8b/2d1bf8f99311e5896ff66ba0d42668/-/MwBS_NvT3xM.jpg"/>
                    <pic:cNvPicPr>
                      <a:picLocks noChangeAspect="1" noChangeArrowheads="1"/>
                    </pic:cNvPicPr>
                  </pic:nvPicPr>
                  <pic:blipFill>
                    <a:blip r:embed="rId5"/>
                    <a:srcRect/>
                    <a:stretch>
                      <a:fillRect/>
                    </a:stretch>
                  </pic:blipFill>
                  <pic:spPr bwMode="auto">
                    <a:xfrm>
                      <a:off x="0" y="0"/>
                      <a:ext cx="5940425" cy="4197900"/>
                    </a:xfrm>
                    <a:prstGeom prst="rect">
                      <a:avLst/>
                    </a:prstGeom>
                    <a:noFill/>
                    <a:ln w="9525">
                      <a:noFill/>
                      <a:miter lim="800000"/>
                      <a:headEnd/>
                      <a:tailEnd/>
                    </a:ln>
                  </pic:spPr>
                </pic:pic>
              </a:graphicData>
            </a:graphic>
          </wp:inline>
        </w:drawing>
      </w:r>
    </w:p>
    <w:p w:rsidR="0007457C" w:rsidRDefault="0007457C"/>
    <w:p w:rsidR="0007457C" w:rsidRPr="0007457C" w:rsidRDefault="0007457C" w:rsidP="000745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457C">
        <w:rPr>
          <w:rFonts w:ascii="Times New Roman" w:eastAsia="Times New Roman" w:hAnsi="Times New Roman" w:cs="Times New Roman"/>
          <w:b/>
          <w:bCs/>
          <w:kern w:val="36"/>
          <w:sz w:val="48"/>
          <w:szCs w:val="48"/>
        </w:rPr>
        <w:t xml:space="preserve">Инструкция по действиям руководителей организаций при установлении уровней террористической опасности </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В соответствии с требованиями Указа Президента Российской Федерации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руководителям организаций, при установлении  уровней террористической опасности, необходимо выполнить следующие мероприятия:</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b/>
          <w:bCs/>
          <w:sz w:val="27"/>
        </w:rPr>
        <w:t>I. При установлении повышенного («синего») уровня террористической опасности: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Информировать сотрудников и охрану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lastRenderedPageBreak/>
        <w:t>Провести проверки технологического и иного оборудования, а также усилить патрулирование прилегающей к зданию территории (каждые 2 часа), на которой находится организация, обращая особое внимание на уязвимые критические элементы и потенциально опасные участки, места хранения пожаро/взрывоопасных материалов, в целях выявления возможных мест закладки подозрительных предметов, подозрительных на принадлежность к взрывоопасным устройствам. При обнаружении на территории объекта, предметов, которые могут быть использованы либо принадлежать взрывным устройствам, не трогать и не вскрывать их. Незамедлительно сообщить о находке в правоохранительные органы. Обеспечить оцепление охраной подходов к обнаруженному предмету на расстоянии не менее 100 метров;</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Ужесточить пропускной режим, досмотровые мероприятия сотрудников организаций, посетителей, транспорта. В случае противоправного проникновения в здание организации неизвестных лиц, незамедлительно информировать об этом правоохранительные органы;</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Следить за дальнейшей информацией. При снятии (изменении) уровня террористической опасности, информировать об этом сотрудников и охрану организации;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b/>
          <w:bCs/>
          <w:sz w:val="27"/>
        </w:rPr>
        <w:t>II. При установлении высокого («желтого») уровня террористической опасности: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Выполнять мероприятия, предусмотренные при установлении повышенного («синего») уровня террористической опасности;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Уточнить расчет имеющихся сил и средств, предназначенных для ликвидации последствий террористического акта, а также технических средств и специального оборудования для проведения спасательных работ;</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Провести дополнительные тренировки среди сотрудников организации по практическому применению сил и средств, привлекаемых в случае возникновения угрозы террористического акта;</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Проверить готовность сотрудников организации, осуществляющих функции по локализации кризисных ситуаций и отработать их совместные действия по пресечению террористического акта и спасению людей;</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Определить места, пригодные для временного размещения сотрудников организации, эвакуированных с объекта в случае введения правового режима контртеррористической операции;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Провести эвакуацию персонала, незадействованного в мероприятиях проверки технологического оборудования и осмотра территории.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b/>
          <w:bCs/>
          <w:sz w:val="27"/>
        </w:rPr>
        <w:lastRenderedPageBreak/>
        <w:t>III. При установлении высокого («желтого») уровня террористической опасности: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Выполнять мероприятия, предусмотренные при введении повышенного («синего») и высокого («желтого») уровней террористической опасности;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Усилить охрану уязвимых критических элементов и потенциально опасных участков производства;</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Обеспечить эвакуацию всего оперативного персонала с объекта в случае введения режима контртеррористической операции;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Содействовать приведению в состояние готовности группировки сил и средств, созданной для проведения контртеррористической операции.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 xml:space="preserve">Уровни террористической опасности, устанавливаемые на территории (отдельных участках территории, объектах находящихся на территории) </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b/>
          <w:bCs/>
          <w:sz w:val="27"/>
        </w:rPr>
        <w:t>Уровни террористической опасности</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-повышенный («синий»):при наличии требующей подтверждения информации о реальной возможности совершения террористического акта</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-высокий («желтый»): при наличии подтвержденной информации о реальной возможности совершения террористического акта</w:t>
      </w:r>
    </w:p>
    <w:p w:rsidR="0007457C" w:rsidRPr="0007457C" w:rsidRDefault="0007457C" w:rsidP="0007457C">
      <w:pPr>
        <w:spacing w:before="100" w:beforeAutospacing="1" w:after="100" w:afterAutospacing="1" w:line="240" w:lineRule="auto"/>
        <w:jc w:val="both"/>
        <w:rPr>
          <w:rFonts w:ascii="Times New Roman" w:eastAsia="Times New Roman" w:hAnsi="Times New Roman" w:cs="Times New Roman"/>
          <w:sz w:val="24"/>
          <w:szCs w:val="24"/>
        </w:rPr>
      </w:pPr>
      <w:r w:rsidRPr="0007457C">
        <w:rPr>
          <w:rFonts w:ascii="Times New Roman" w:eastAsia="Times New Roman" w:hAnsi="Times New Roman" w:cs="Times New Roman"/>
          <w:sz w:val="27"/>
          <w:szCs w:val="27"/>
        </w:rPr>
        <w:t>-критический («красный»):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07457C" w:rsidRDefault="0007457C"/>
    <w:sectPr w:rsidR="00074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7C"/>
    <w:rsid w:val="0005037E"/>
    <w:rsid w:val="0007457C"/>
    <w:rsid w:val="00413B3F"/>
    <w:rsid w:val="00B1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4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57C"/>
    <w:rPr>
      <w:rFonts w:ascii="Tahoma" w:hAnsi="Tahoma" w:cs="Tahoma"/>
      <w:sz w:val="16"/>
      <w:szCs w:val="16"/>
    </w:rPr>
  </w:style>
  <w:style w:type="character" w:customStyle="1" w:styleId="10">
    <w:name w:val="Заголовок 1 Знак"/>
    <w:basedOn w:val="a0"/>
    <w:link w:val="1"/>
    <w:uiPriority w:val="9"/>
    <w:rsid w:val="0007457C"/>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07457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45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45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4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457C"/>
    <w:rPr>
      <w:rFonts w:ascii="Tahoma" w:hAnsi="Tahoma" w:cs="Tahoma"/>
      <w:sz w:val="16"/>
      <w:szCs w:val="16"/>
    </w:rPr>
  </w:style>
  <w:style w:type="character" w:customStyle="1" w:styleId="10">
    <w:name w:val="Заголовок 1 Знак"/>
    <w:basedOn w:val="a0"/>
    <w:link w:val="1"/>
    <w:uiPriority w:val="9"/>
    <w:rsid w:val="0007457C"/>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07457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74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3765">
      <w:bodyDiv w:val="1"/>
      <w:marLeft w:val="0"/>
      <w:marRight w:val="0"/>
      <w:marTop w:val="0"/>
      <w:marBottom w:val="0"/>
      <w:divBdr>
        <w:top w:val="none" w:sz="0" w:space="0" w:color="auto"/>
        <w:left w:val="none" w:sz="0" w:space="0" w:color="auto"/>
        <w:bottom w:val="none" w:sz="0" w:space="0" w:color="auto"/>
        <w:right w:val="none" w:sz="0" w:space="0" w:color="auto"/>
      </w:divBdr>
      <w:divsChild>
        <w:div w:id="129641252">
          <w:marLeft w:val="0"/>
          <w:marRight w:val="0"/>
          <w:marTop w:val="0"/>
          <w:marBottom w:val="0"/>
          <w:divBdr>
            <w:top w:val="none" w:sz="0" w:space="0" w:color="auto"/>
            <w:left w:val="none" w:sz="0" w:space="0" w:color="auto"/>
            <w:bottom w:val="none" w:sz="0" w:space="0" w:color="auto"/>
            <w:right w:val="none" w:sz="0" w:space="0" w:color="auto"/>
          </w:divBdr>
          <w:divsChild>
            <w:div w:id="9213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Gulshat.N</dc:creator>
  <cp:lastModifiedBy>Elmira</cp:lastModifiedBy>
  <cp:revision>2</cp:revision>
  <dcterms:created xsi:type="dcterms:W3CDTF">2017-04-17T05:30:00Z</dcterms:created>
  <dcterms:modified xsi:type="dcterms:W3CDTF">2017-04-17T05:30:00Z</dcterms:modified>
</cp:coreProperties>
</file>